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u w:val="single"/>
        </w:rPr>
      </w:pPr>
      <w:r>
        <w:rPr>
          <w:rFonts w:ascii="Times New Roman" w:hAnsi="Times New Roman"/>
          <w:b/>
          <w:u w:val="single"/>
        </w:rPr>
        <w:t>О</w:t>
      </w:r>
      <w:r>
        <w:rPr>
          <w:rFonts w:ascii="Times New Roman" w:hAnsi="Times New Roman"/>
          <w:b/>
          <w:u w:val="single"/>
        </w:rPr>
        <w:t>тчет по клинической лабораторной диагностике и микробиологии.</w:t>
      </w:r>
    </w:p>
    <w:p>
      <w:pPr>
        <w:pStyle w:val="Normal"/>
        <w:rPr>
          <w:rFonts w:ascii="Times New Roman" w:hAnsi="Times New Roman"/>
          <w:b/>
          <w:b/>
        </w:rPr>
      </w:pPr>
      <w:r>
        <w:rPr/>
      </w:r>
    </w:p>
    <w:p>
      <w:pPr>
        <w:pStyle w:val="Normal"/>
        <w:rPr/>
      </w:pPr>
      <w:r>
        <w:rPr>
          <w:rFonts w:ascii="Times New Roman" w:hAnsi="Times New Roman"/>
          <w:b/>
        </w:rPr>
        <w:t>З</w:t>
      </w:r>
      <w:r>
        <w:rPr>
          <w:rFonts w:ascii="Times New Roman" w:hAnsi="Times New Roman"/>
          <w:b/>
        </w:rPr>
        <w:t>а 2 дня</w:t>
      </w:r>
      <w:r>
        <w:rPr>
          <w:rFonts w:ascii="Times New Roman" w:hAnsi="Times New Roman"/>
        </w:rPr>
        <w:t xml:space="preserve"> до даты сдачи отчета в ГБУЗ НО «МИАЦ» в соответствии с графиком сдачи годового отчета </w:t>
      </w:r>
      <w:r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 xml:space="preserve">почту </w:t>
      </w:r>
      <w:hyperlink r:id="rId2">
        <w:r>
          <w:rPr>
            <w:rFonts w:ascii="Times New Roman" w:hAnsi="Times New Roman"/>
          </w:rPr>
          <w:t>kdl_mzno@mail.ru</w:t>
        </w:r>
      </w:hyperlink>
      <w:r>
        <w:rPr>
          <w:rFonts w:ascii="Times New Roman" w:hAnsi="Times New Roman"/>
        </w:rPr>
        <w:t xml:space="preserve">.  в электронном виде  </w:t>
      </w:r>
      <w:r>
        <w:rPr>
          <w:rFonts w:ascii="Times New Roman" w:hAnsi="Times New Roman"/>
          <w:b/>
          <w:i/>
          <w:u w:val="single"/>
        </w:rPr>
        <w:t xml:space="preserve">В ОДНОМ ПИСЬМЕ </w:t>
      </w:r>
      <w:r>
        <w:rPr>
          <w:rFonts w:ascii="Times New Roman" w:hAnsi="Times New Roman"/>
          <w:b/>
          <w:i/>
          <w:u w:val="single"/>
        </w:rPr>
        <w:t>(</w:t>
      </w:r>
      <w:r>
        <w:rPr>
          <w:rFonts w:ascii="Times New Roman" w:hAnsi="Times New Roman"/>
          <w:b/>
          <w:i/>
          <w:u w:val="single"/>
        </w:rPr>
        <w:t>в теме письма сокращенно наименование организации</w:t>
      </w:r>
      <w:r>
        <w:rPr>
          <w:rFonts w:ascii="Times New Roman" w:hAnsi="Times New Roman"/>
          <w:b/>
          <w:i/>
          <w:u w:val="single"/>
        </w:rPr>
        <w:t>)</w:t>
      </w:r>
      <w:r>
        <w:rPr>
          <w:rFonts w:ascii="Times New Roman" w:hAnsi="Times New Roman"/>
          <w:b/>
          <w:i/>
        </w:rPr>
        <w:t>:</w:t>
      </w:r>
    </w:p>
    <w:p>
      <w:pPr>
        <w:pStyle w:val="Normal"/>
        <w:rPr>
          <w:highlight w:val="none"/>
          <w:shd w:fill="FFFFFF" w:val="clear"/>
        </w:rPr>
      </w:pPr>
      <w:r>
        <w:rPr>
          <w:rFonts w:ascii="Times New Roman" w:hAnsi="Times New Roman"/>
          <w:color w:val="000000"/>
          <w:shd w:fill="FFFFFF" w:val="clear"/>
        </w:rPr>
        <w:t>1. Таблица 1001,</w:t>
      </w:r>
    </w:p>
    <w:p>
      <w:pPr>
        <w:pStyle w:val="Normal"/>
        <w:rPr>
          <w:highlight w:val="none"/>
          <w:shd w:fill="FFFFFF" w:val="clear"/>
        </w:rPr>
      </w:pPr>
      <w:r>
        <w:rPr>
          <w:rFonts w:ascii="Times New Roman" w:hAnsi="Times New Roman"/>
          <w:color w:val="000000"/>
          <w:shd w:fill="FFFFFF" w:val="clear"/>
        </w:rPr>
        <w:t>2. Таблица 1003,</w:t>
      </w:r>
      <w:bookmarkStart w:id="0" w:name="_GoBack"/>
      <w:bookmarkEnd w:id="0"/>
    </w:p>
    <w:p>
      <w:pPr>
        <w:pStyle w:val="Normal"/>
        <w:rPr>
          <w:highlight w:val="none"/>
          <w:shd w:fill="FFFFFF" w:val="clear"/>
        </w:rPr>
      </w:pPr>
      <w:r>
        <w:rPr>
          <w:rFonts w:ascii="Times New Roman" w:hAnsi="Times New Roman"/>
          <w:shd w:fill="FFFFFF" w:val="clear"/>
        </w:rPr>
        <w:t>3. Таблица 1100,</w:t>
      </w:r>
    </w:p>
    <w:p>
      <w:pPr>
        <w:pStyle w:val="Normal"/>
        <w:rPr>
          <w:highlight w:val="none"/>
          <w:shd w:fill="FFFFFF" w:val="clear"/>
        </w:rPr>
      </w:pPr>
      <w:r>
        <w:rPr>
          <w:rFonts w:ascii="Times New Roman" w:hAnsi="Times New Roman"/>
          <w:shd w:fill="FFFFFF" w:val="clear"/>
        </w:rPr>
        <w:t>4. Таблица 5300,</w:t>
      </w:r>
    </w:p>
    <w:p>
      <w:pPr>
        <w:pStyle w:val="Normal"/>
        <w:rPr/>
      </w:pPr>
      <w:r>
        <w:rPr>
          <w:rFonts w:ascii="Times New Roman" w:hAnsi="Times New Roman"/>
        </w:rPr>
        <w:t>5. Таблица 5301,</w:t>
      </w:r>
    </w:p>
    <w:p>
      <w:pPr>
        <w:pStyle w:val="Normal"/>
        <w:rPr/>
      </w:pPr>
      <w:r>
        <w:rPr>
          <w:rFonts w:ascii="Times New Roman" w:hAnsi="Times New Roman"/>
        </w:rPr>
        <w:t>6.  Таблица 5302 из формы 30;</w:t>
      </w:r>
    </w:p>
    <w:p>
      <w:pPr>
        <w:pStyle w:val="Normal"/>
        <w:rPr/>
      </w:pPr>
      <w:r>
        <w:rPr>
          <w:rFonts w:ascii="Times New Roman" w:hAnsi="Times New Roman"/>
        </w:rPr>
        <w:t>7.  П</w:t>
      </w:r>
      <w:bookmarkStart w:id="1" w:name="__DdeLink__912_9097422491"/>
      <w:r>
        <w:rPr>
          <w:rFonts w:ascii="Times New Roman" w:hAnsi="Times New Roman"/>
        </w:rPr>
        <w:t xml:space="preserve">риложение 1 (Пояснительная записка к отчету «О деятельности клинико-диагностической лаборатории»), </w:t>
      </w:r>
    </w:p>
    <w:p>
      <w:pPr>
        <w:pStyle w:val="Normal"/>
        <w:rPr>
          <w:highlight w:val="none"/>
          <w:shd w:fill="FFFFFF" w:val="clear"/>
        </w:rPr>
      </w:pPr>
      <w:r>
        <w:rPr>
          <w:rFonts w:ascii="Times New Roman" w:hAnsi="Times New Roman"/>
          <w:shd w:fill="FFFFFF" w:val="clear"/>
        </w:rPr>
        <w:t>8. Приложение 2 (</w:t>
      </w:r>
      <w:r>
        <w:rPr>
          <w:rFonts w:ascii="Times New Roman" w:hAnsi="Times New Roman"/>
          <w:color w:val="000000"/>
          <w:shd w:fill="FFFFFF" w:val="clear"/>
        </w:rPr>
        <w:t>Отчет о производственной деятельности медицинской организации (наименование МО) по выполнению микробиологических исследований за 2024год</w:t>
      </w:r>
      <w:r>
        <w:rPr>
          <w:rFonts w:ascii="Times New Roman" w:hAnsi="Times New Roman"/>
          <w:shd w:fill="FFFFFF" w:val="clear"/>
        </w:rPr>
        <w:t>),</w:t>
      </w:r>
    </w:p>
    <w:p>
      <w:pPr>
        <w:pStyle w:val="Normal"/>
        <w:rPr/>
      </w:pPr>
      <w:r>
        <w:rPr>
          <w:rFonts w:ascii="Times New Roman" w:hAnsi="Times New Roman"/>
          <w:shd w:fill="FFFFFF" w:val="clear"/>
        </w:rPr>
        <w:t>6. Пакет дополнительных документов (договора, акты списания, акты постановки на учет, ФСВОК и  пр.)</w:t>
      </w:r>
    </w:p>
    <w:p>
      <w:pPr>
        <w:pStyle w:val="Normal"/>
        <w:rPr/>
      </w:pPr>
      <w:r>
        <w:rPr>
          <w:rFonts w:ascii="Times New Roman" w:hAnsi="Times New Roman"/>
          <w:b/>
          <w:bCs/>
        </w:rPr>
        <w:t xml:space="preserve">Прием отчетов без заполненных Приложений 1 и 2 проводится не будет! </w:t>
      </w:r>
    </w:p>
    <w:p>
      <w:pPr>
        <w:pStyle w:val="Normal"/>
        <w:rPr>
          <w:highlight w:val="none"/>
          <w:shd w:fill="FFFFFF" w:val="clear"/>
        </w:rPr>
      </w:pPr>
      <w:r>
        <w:rPr>
          <w:rFonts w:ascii="Times New Roman" w:hAnsi="Times New Roman"/>
          <w:b/>
          <w:bCs/>
          <w:shd w:fill="FFFFFF" w:val="clear"/>
        </w:rPr>
        <w:t>Приложение 2 (</w:t>
      </w:r>
      <w:r>
        <w:rPr>
          <w:rFonts w:ascii="Times New Roman" w:hAnsi="Times New Roman"/>
          <w:color w:val="000000"/>
          <w:shd w:fill="FFFFFF" w:val="clear"/>
        </w:rPr>
        <w:t>Отчет о производственной деятельности медицинской организации         (наименование МО) по выполнению микробиологических исследований за 2024год</w:t>
      </w:r>
      <w:r>
        <w:rPr>
          <w:rFonts w:ascii="Times New Roman" w:hAnsi="Times New Roman"/>
          <w:b/>
          <w:bCs/>
          <w:shd w:fill="FFFFFF" w:val="clear"/>
        </w:rPr>
        <w:t>) заполняют  ВСЕ организации без исключения</w:t>
      </w:r>
      <w:r>
        <w:rPr>
          <w:rFonts w:ascii="Times New Roman" w:hAnsi="Times New Roman"/>
          <w:shd w:fill="FFFFFF" w:val="clear"/>
        </w:rPr>
        <w:t xml:space="preserve">  (не имеющие микробиологические лаборатории тоже)! </w:t>
      </w:r>
    </w:p>
    <w:p>
      <w:pPr>
        <w:pStyle w:val="Normal"/>
        <w:rPr>
          <w:highlight w:val="none"/>
          <w:shd w:fill="FFFFFF" w:val="clear"/>
        </w:rPr>
      </w:pPr>
      <w:r>
        <w:rPr>
          <w:rFonts w:ascii="Times New Roman" w:hAnsi="Times New Roman"/>
          <w:b/>
          <w:bCs/>
          <w:shd w:fill="FFFFFF" w:val="clear"/>
        </w:rPr>
        <w:t xml:space="preserve">Внимание! </w:t>
      </w:r>
      <w:r>
        <w:rPr>
          <w:rFonts w:ascii="Times New Roman" w:hAnsi="Times New Roman"/>
          <w:shd w:fill="FFFFFF" w:val="clear"/>
        </w:rPr>
        <w:t>Приложение 2 в формате Excel необходимо з</w:t>
      </w:r>
      <w:r>
        <w:rPr>
          <w:rFonts w:ascii="Times New Roman" w:hAnsi="Times New Roman"/>
          <w:b/>
          <w:bCs/>
          <w:shd w:fill="FFFFFF" w:val="clear"/>
        </w:rPr>
        <w:t>аполнить все 4 страницы</w:t>
      </w:r>
      <w:r>
        <w:rPr>
          <w:rFonts w:ascii="Times New Roman" w:hAnsi="Times New Roman"/>
          <w:shd w:fill="FFFFFF" w:val="clear"/>
        </w:rPr>
        <w:t xml:space="preserve"> </w:t>
      </w:r>
      <w:r>
        <w:rPr>
          <w:rFonts w:ascii="Times New Roman" w:hAnsi="Times New Roman"/>
          <w:i/>
          <w:iCs/>
          <w:shd w:fill="FFFFFF" w:val="clear"/>
        </w:rPr>
        <w:t xml:space="preserve">(Паспорт лаборатории, Микробиологические исследования проведенные в собственной лаборатории в 2024г, Микробиологические исследования проведенные в других лабораториях в 2024г, Реестр специалистов)!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hd w:fill="FFFFFF" w:val="clear"/>
        </w:rPr>
        <w:t xml:space="preserve"> К заполнению Приложения 2 необходимо привлечь эпидемиологов!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 Таблице 5300 формы 30 предоставляются данные только о деятельности </w:t>
      </w:r>
      <w:r>
        <w:rPr>
          <w:rFonts w:ascii="Times New Roman" w:hAnsi="Times New Roman"/>
          <w:b/>
          <w:i/>
        </w:rPr>
        <w:t xml:space="preserve">собственных!!! </w:t>
      </w:r>
      <w:r>
        <w:rPr>
          <w:rFonts w:ascii="Times New Roman" w:hAnsi="Times New Roman"/>
        </w:rPr>
        <w:t xml:space="preserve">лабораторий. </w:t>
      </w:r>
      <w:r>
        <w:rPr>
          <w:rFonts w:ascii="Times New Roman" w:hAnsi="Times New Roman"/>
        </w:rPr>
        <w:t>Данные полученные из других лабораторий в форму 30 не включать!</w:t>
      </w:r>
    </w:p>
    <w:p>
      <w:pPr>
        <w:pStyle w:val="Normal"/>
        <w:rPr>
          <w:b/>
          <w:b/>
          <w:i/>
          <w:i/>
        </w:rPr>
      </w:pPr>
      <w:r>
        <w:rPr>
          <w:rFonts w:ascii="Times New Roman" w:hAnsi="Times New Roman"/>
        </w:rPr>
        <w:t xml:space="preserve">Данные </w:t>
      </w:r>
      <w:r>
        <w:rPr>
          <w:rFonts w:ascii="Times New Roman" w:hAnsi="Times New Roman"/>
          <w:b/>
          <w:bCs/>
        </w:rPr>
        <w:t>по оказанию лабораторных услуг сторонними организациями</w:t>
      </w:r>
      <w:r>
        <w:rPr>
          <w:rFonts w:ascii="Times New Roman" w:hAnsi="Times New Roman"/>
        </w:rPr>
        <w:t xml:space="preserve">, не сдающими отчет в ГБУЗ НО «МИАЦ» (Роспотребнадзор, Федеральные медицинские центры, частные медицинские центры и др.) предоставляются в виде таблицы в приложении 1. Данные, внесенные в приложение 2  в таблицу </w:t>
      </w:r>
      <w:r>
        <w:rPr>
          <w:rFonts w:ascii="Times New Roman" w:hAnsi="Times New Roman"/>
          <w:i/>
          <w:iCs/>
          <w:shd w:fill="FFFF00" w:val="clear"/>
        </w:rPr>
        <w:t>Микробиологические исследования проведенные в других лабораториях в 2024г</w:t>
      </w:r>
      <w:r>
        <w:rPr>
          <w:rFonts w:ascii="Times New Roman" w:hAnsi="Times New Roman"/>
        </w:rPr>
        <w:t xml:space="preserve">  дублировать не нужно (указать только те исследования, которые не вошли в эту таблицу). </w:t>
      </w:r>
      <w:r>
        <w:rPr>
          <w:rFonts w:ascii="Times New Roman" w:hAnsi="Times New Roman"/>
          <w:b/>
          <w:i/>
        </w:rPr>
        <w:t xml:space="preserve">Необходимо также приложить сканы Актов выполненных работ с приложениями.  </w:t>
      </w:r>
    </w:p>
    <w:p>
      <w:pPr>
        <w:pStyle w:val="Normal"/>
        <w:rPr/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 Таблицах 5300 (столбец 5, стр. 1.1, 1.2 ,1.4, 1,5,1,6,1,7,1.10,1), 5301 (стр. 11,12,13, 20) формы 30 необходимо учесть данные, выполненных лабораторных исследований </w:t>
      </w:r>
      <w:r>
        <w:rPr>
          <w:rFonts w:ascii="Times New Roman" w:hAnsi="Times New Roman"/>
          <w:b/>
          <w:bCs/>
        </w:rPr>
        <w:t>не специалистами лабораторий</w:t>
      </w:r>
      <w:r>
        <w:rPr>
          <w:rFonts w:ascii="Times New Roman" w:hAnsi="Times New Roman"/>
        </w:rPr>
        <w:t xml:space="preserve"> (например, врачами-наркологами, трансфузиологами, реаниматологами, специалистами в приемном покое, центрах здоровья или передвижных медицинских пунктах и пр.).</w:t>
      </w:r>
    </w:p>
    <w:p>
      <w:pPr>
        <w:pStyle w:val="Normal"/>
        <w:rPr/>
      </w:pPr>
      <w:r>
        <w:rPr>
          <w:rFonts w:ascii="Times New Roman" w:hAnsi="Times New Roman"/>
        </w:rPr>
        <w:t xml:space="preserve">В таблице 5302 формы 30 указывается оборудование, которое находится </w:t>
      </w:r>
      <w:r>
        <w:rPr>
          <w:rFonts w:ascii="Times New Roman" w:hAnsi="Times New Roman"/>
          <w:b/>
          <w:bCs/>
        </w:rPr>
        <w:t>на основном балансе</w:t>
      </w:r>
      <w:r>
        <w:rPr>
          <w:rFonts w:ascii="Times New Roman" w:hAnsi="Times New Roman"/>
        </w:rPr>
        <w:t xml:space="preserve"> ГБУЗ НО. При изменении показателей в большую или меньшую сторону необходимо представить сканы актов постановки на основной учет и/или актов списания оборудования. В приложении 1 (Пояснительная записка к отчету «О деятельности клинико-диагностической лаборатории») необходимо указать оборудование, находящееся в ГБУЗ НО «за основным балансом» и </w:t>
      </w:r>
      <w:r>
        <w:rPr>
          <w:rFonts w:ascii="Times New Roman" w:hAnsi="Times New Roman"/>
          <w:b/>
          <w:bCs/>
        </w:rPr>
        <w:t>не вошедшее в таблицу 5302 формы 30</w:t>
      </w:r>
      <w:r>
        <w:rPr>
          <w:rFonts w:ascii="Times New Roman" w:hAnsi="Times New Roman"/>
        </w:rPr>
        <w:t xml:space="preserve"> на основании договоров аренды, апробации, лизинга и т. д., но обеспечивающее выполнение объемов лабораторных исследований.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  <w:b/>
          <w:b/>
          <w:i/>
          <w:i/>
        </w:rPr>
      </w:pPr>
      <w:r>
        <w:rPr>
          <w:rFonts w:ascii="Times New Roman" w:hAnsi="Times New Roman"/>
        </w:rPr>
        <w:t xml:space="preserve">Главный специалист по КДЛ:  </w:t>
      </w:r>
      <w:r>
        <w:rPr>
          <w:rFonts w:ascii="Times New Roman" w:hAnsi="Times New Roman"/>
          <w:b/>
          <w:i/>
        </w:rPr>
        <w:t>8-905-660-22-04 Абалихина Елена Павловна</w:t>
      </w:r>
    </w:p>
    <w:p>
      <w:pPr>
        <w:pStyle w:val="Normal"/>
        <w:rPr>
          <w:rFonts w:ascii="Times New Roman" w:hAnsi="Times New Roman"/>
          <w:b/>
          <w:b/>
          <w:i/>
          <w:i/>
        </w:rPr>
      </w:pPr>
      <w:r>
        <w:rPr>
          <w:rFonts w:ascii="Times New Roman" w:hAnsi="Times New Roman"/>
        </w:rPr>
        <w:t xml:space="preserve">Заместитель гл. специалиста по КДЛ: </w:t>
      </w:r>
      <w:r>
        <w:rPr>
          <w:rFonts w:ascii="Times New Roman" w:hAnsi="Times New Roman"/>
          <w:b/>
          <w:i/>
        </w:rPr>
        <w:t>8-903-603-32-70 Шунькина Галина Леонидовна</w:t>
      </w:r>
    </w:p>
    <w:p>
      <w:pPr>
        <w:pStyle w:val="Normal"/>
        <w:rPr/>
      </w:pPr>
      <w:r>
        <w:rPr>
          <w:rFonts w:ascii="Times New Roman" w:hAnsi="Times New Roman"/>
        </w:rPr>
        <w:t>Главный специалист по клинической микробиологии и антимикробной резистентности:</w:t>
      </w:r>
      <w:bookmarkStart w:id="2" w:name="_GoBack1"/>
      <w:bookmarkEnd w:id="2"/>
      <w:r>
        <w:rPr>
          <w:rFonts w:ascii="Times New Roman" w:hAnsi="Times New Roman"/>
        </w:rPr>
        <w:t xml:space="preserve">  </w:t>
      </w:r>
    </w:p>
    <w:p>
      <w:pPr>
        <w:pStyle w:val="Normal"/>
        <w:spacing w:lineRule="auto" w:line="360" w:before="0" w:after="0"/>
        <w:rPr>
          <w:rFonts w:ascii="Times New Roman" w:hAnsi="Times New Roman"/>
          <w:b/>
          <w:b/>
          <w:i/>
          <w:i/>
        </w:rPr>
      </w:pPr>
      <w:r>
        <w:rPr>
          <w:rFonts w:ascii="Times New Roman" w:hAnsi="Times New Roman"/>
          <w:b/>
          <w:i/>
        </w:rPr>
        <w:t>8-920-057-77-08 Макарова С</w:t>
      </w:r>
      <w:bookmarkEnd w:id="1"/>
      <w:r>
        <w:rPr>
          <w:rFonts w:ascii="Times New Roman" w:hAnsi="Times New Roman"/>
          <w:b/>
          <w:i/>
        </w:rPr>
        <w:t>ветлана Юрьевна</w:t>
      </w:r>
    </w:p>
    <w:p>
      <w:pPr>
        <w:pStyle w:val="Normal"/>
        <w:spacing w:lineRule="auto" w:line="36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гл. специалиста по клинической микробиологии и антимикробной резистентности:</w:t>
      </w:r>
    </w:p>
    <w:p>
      <w:pPr>
        <w:pStyle w:val="Normal"/>
        <w:spacing w:lineRule="auto" w:line="360" w:before="0" w:after="0"/>
        <w:rPr>
          <w:b/>
          <w:b/>
          <w:bCs/>
          <w:u w:val="single"/>
        </w:rPr>
      </w:pPr>
      <w:r>
        <w:rPr>
          <w:rFonts w:ascii="Times New Roman" w:hAnsi="Times New Roman"/>
          <w:b/>
          <w:i/>
        </w:rPr>
        <w:t>9-930-707-37-27 Назарова Любовь Владимировна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u w:val="single"/>
        </w:rPr>
      </w:pPr>
      <w:r>
        <w:rPr>
          <w:b/>
          <w:bCs/>
          <w:u w:val="single"/>
        </w:rPr>
        <w:t>Приложение 1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u w:val="single"/>
        </w:rPr>
      </w:pPr>
      <w:r>
        <w:rPr>
          <w:b/>
          <w:bCs/>
          <w:u w:val="single"/>
        </w:rPr>
        <w:t xml:space="preserve">(заполняется в электронном виде в WORD </w:t>
      </w:r>
      <w:r>
        <w:rPr>
          <w:b/>
          <w:bCs/>
          <w:i/>
          <w:u w:val="single"/>
        </w:rPr>
        <w:t>отдельным листом!)</w:t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Пояснительная записка к отчету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«О деятельности клинико-диагностической лаборатории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ГБУЗ НО _______________________________________»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2024 г.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Заведующая КДЛ /исполняющая обязанности/лицо, сдающее отчет —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указать!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(Фамилия, имя, отчество полностью)</w:t>
      </w:r>
    </w:p>
    <w:p>
      <w:pPr>
        <w:pStyle w:val="ListParagraph"/>
        <w:spacing w:lineRule="auto" w:line="240" w:before="0" w:after="0"/>
        <w:ind w:left="0" w:hanging="0"/>
        <w:contextualSpacing/>
        <w:rPr/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Специальность по диплому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зав.КДЛ/И.О.КДЛ_______________________________________________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Контакты 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(телефон, электронный адрес обязательно — при сдаче отчета необходимо связаться по тел.)</w:t>
      </w:r>
    </w:p>
    <w:p>
      <w:pPr>
        <w:pStyle w:val="Normal"/>
        <w:spacing w:lineRule="auto" w:line="240" w:before="240" w:after="0"/>
        <w:jc w:val="both"/>
        <w:rPr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bCs/>
        </w:rPr>
        <w:t>За 2024 г. произошли следующие изменения в лабораторной службе субъекта по сравнению с 2023-22г.г. (указать наиболее существенные изменения в организации работы лабораторной службы в объеме не более 1 листа): ОБЯЗАТЕЛЬНО к ЗАПОЛНЕНИЮ!</w:t>
      </w:r>
    </w:p>
    <w:p>
      <w:pPr>
        <w:pStyle w:val="Normal"/>
        <w:spacing w:lineRule="auto" w:line="240" w:before="24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-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Сведения по состоянию на 31 декабря 2024 г.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 xml:space="preserve">по лабораториям Минздрава НО)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tbl>
      <w:tblPr>
        <w:tblStyle w:val="ad"/>
        <w:tblW w:w="1003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925"/>
        <w:gridCol w:w="1822"/>
        <w:gridCol w:w="2282"/>
        <w:gridCol w:w="2000"/>
      </w:tblGrid>
      <w:tr>
        <w:trPr/>
        <w:tc>
          <w:tcPr>
            <w:tcW w:w="392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360" w:hanging="0"/>
              <w:jc w:val="lef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0"/>
                <w:lang w:val="en-US" w:eastAsia="en-US" w:bidi="ar-SA"/>
              </w:rPr>
              <w:t>I</w:t>
            </w:r>
            <w:r>
              <w:rPr>
                <w:rFonts w:ascii="Times New Roman" w:hAnsi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  <w:t>. Сведения о наличии санитарно-эпидемиологического заключения на работу с микроорганизмами 3-4 группы патогенности</w:t>
            </w:r>
          </w:p>
        </w:tc>
        <w:tc>
          <w:tcPr>
            <w:tcW w:w="182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  <w:t>Общее число</w:t>
            </w:r>
          </w:p>
        </w:tc>
        <w:tc>
          <w:tcPr>
            <w:tcW w:w="228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  <w:t>Имеют санитарно-эпидемиологическое заключение</w:t>
            </w:r>
          </w:p>
        </w:tc>
        <w:tc>
          <w:tcPr>
            <w:tcW w:w="20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0"/>
                <w:lang w:val="ru-RU" w:eastAsia="en-US" w:bidi="ar-SA"/>
              </w:rPr>
              <w:t>% от общего числа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kern w:val="0"/>
                <w:sz w:val="20"/>
                <w:szCs w:val="20"/>
                <w:lang w:val="ru-RU" w:eastAsia="en-US" w:bidi="ar-SA"/>
              </w:rPr>
              <w:t>(эту строку не заполнять!)</w:t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2"/>
                <w:lang w:val="ru-RU" w:eastAsia="en-US" w:bidi="ar-SA"/>
              </w:rPr>
              <w:t>КДЛ, всего</w:t>
            </w:r>
          </w:p>
        </w:tc>
        <w:tc>
          <w:tcPr>
            <w:tcW w:w="182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28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0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2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ListParagraph"/>
              <w:widowControl/>
              <w:numPr>
                <w:ilvl w:val="1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kern w:val="0"/>
                <w:szCs w:val="22"/>
                <w:shd w:fill="FFFFFF" w:val="clear"/>
                <w:lang w:val="ru-RU" w:eastAsia="en-US" w:bidi="ar-SA"/>
              </w:rPr>
              <w:t>проводят молекулярно-генетические исследования</w:t>
            </w:r>
          </w:p>
        </w:tc>
        <w:tc>
          <w:tcPr>
            <w:tcW w:w="182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28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0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2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2"/>
                <w:lang w:val="ru-RU" w:eastAsia="en-US" w:bidi="ar-SA"/>
              </w:rPr>
              <w:t>КДЛ, в состав которых входит микробиологическая (бактериологическая) лаборатория</w:t>
            </w:r>
          </w:p>
        </w:tc>
        <w:tc>
          <w:tcPr>
            <w:tcW w:w="182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28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0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2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ListParagraph"/>
              <w:widowControl/>
              <w:numPr>
                <w:ilvl w:val="1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kern w:val="0"/>
                <w:szCs w:val="22"/>
                <w:shd w:fill="FFFFFF" w:val="clear"/>
                <w:lang w:val="ru-RU" w:eastAsia="en-US" w:bidi="ar-SA"/>
              </w:rPr>
              <w:t>проводят молекулярно-генетические исследования</w:t>
            </w:r>
          </w:p>
        </w:tc>
        <w:tc>
          <w:tcPr>
            <w:tcW w:w="182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28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0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2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2"/>
                <w:lang w:val="ru-RU" w:eastAsia="en-US" w:bidi="ar-SA"/>
              </w:rPr>
              <w:t>Микробиологические (бактериологические) лаборатории</w:t>
            </w:r>
          </w:p>
        </w:tc>
        <w:tc>
          <w:tcPr>
            <w:tcW w:w="182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28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0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2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ListParagraph"/>
              <w:widowControl/>
              <w:numPr>
                <w:ilvl w:val="1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kern w:val="0"/>
                <w:szCs w:val="22"/>
                <w:shd w:fill="FFFFFF" w:val="clear"/>
                <w:lang w:val="ru-RU" w:eastAsia="en-US" w:bidi="ar-SA"/>
              </w:rPr>
              <w:t>проводят молекулярно-генетические исследования</w:t>
            </w:r>
          </w:p>
        </w:tc>
        <w:tc>
          <w:tcPr>
            <w:tcW w:w="182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28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0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2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2"/>
                <w:lang w:val="ru-RU" w:eastAsia="en-US" w:bidi="ar-SA"/>
              </w:rPr>
              <w:t>Химико-токсикологические лаборатории</w:t>
            </w:r>
          </w:p>
        </w:tc>
        <w:tc>
          <w:tcPr>
            <w:tcW w:w="182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28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0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2"/>
                <w:lang w:val="ru-RU" w:eastAsia="en-US" w:bidi="ar-SA"/>
              </w:rPr>
              <w:t>-</w:t>
            </w:r>
          </w:p>
        </w:tc>
      </w:tr>
      <w:tr>
        <w:trPr/>
        <w:tc>
          <w:tcPr>
            <w:tcW w:w="3925" w:type="dxa"/>
            <w:tcBorders/>
          </w:tcPr>
          <w:p>
            <w:pPr>
              <w:pStyle w:val="ListParagraph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Cs w:val="22"/>
                <w:lang w:val="ru-RU" w:eastAsia="en-US" w:bidi="ar-SA"/>
              </w:rPr>
              <w:t>Цитологические лаборатории</w:t>
            </w:r>
          </w:p>
        </w:tc>
        <w:tc>
          <w:tcPr>
            <w:tcW w:w="182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28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0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2"/>
                <w:lang w:val="ru-RU" w:eastAsia="en-US" w:bidi="ar-SA"/>
              </w:rPr>
              <w:t>-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0122" w:type="dxa"/>
        <w:jc w:val="left"/>
        <w:tblInd w:w="-546" w:type="dxa"/>
        <w:tblLayout w:type="fixed"/>
        <w:tblCellMar>
          <w:top w:w="0" w:type="dxa"/>
          <w:left w:w="7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1133"/>
        <w:gridCol w:w="5870"/>
        <w:gridCol w:w="1559"/>
        <w:gridCol w:w="1559"/>
      </w:tblGrid>
      <w:tr>
        <w:trPr/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5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ListParagraph"/>
              <w:widowControl w:val="false"/>
              <w:spacing w:before="0" w:after="0"/>
              <w:ind w:left="1080" w:hanging="0"/>
              <w:contextualSpacing/>
              <w:rPr>
                <w:rFonts w:ascii="Times New Roman" w:hAnsi="Times New Roman"/>
                <w:b/>
                <w:b/>
                <w:bCs/>
                <w:color w:val="2D2D2D"/>
                <w:spacing w:val="2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color w:val="2D2D2D"/>
                <w:spacing w:val="2"/>
                <w:shd w:fill="FFFFFF" w:val="clear"/>
                <w:lang w:val="en-US"/>
              </w:rPr>
              <w:t>II</w:t>
            </w:r>
            <w:r>
              <w:rPr>
                <w:rFonts w:ascii="Times New Roman" w:hAnsi="Times New Roman"/>
                <w:b/>
                <w:bCs/>
                <w:color w:val="2D2D2D"/>
                <w:spacing w:val="2"/>
                <w:shd w:fill="FFFFFF" w:val="clear"/>
              </w:rPr>
              <w:t>. Кадровый потенциал  (заполнение совместно с сотрудником отдела кадров)!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г.</w:t>
            </w:r>
          </w:p>
        </w:tc>
      </w:tr>
      <w:tr>
        <w:trPr/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5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ListParagraph"/>
              <w:widowControl w:val="false"/>
              <w:spacing w:before="0" w:after="0"/>
              <w:ind w:left="0" w:hanging="0"/>
              <w:contextualSpacing/>
              <w:rPr>
                <w:rFonts w:ascii="Times New Roman" w:hAnsi="Times New Roman"/>
                <w:b/>
                <w:b/>
                <w:bCs/>
                <w:i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Зав КДЛ / И.О. зав КДЛ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</w:tr>
      <w:tr>
        <w:trPr/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58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ListParagraph"/>
              <w:widowControl w:val="false"/>
              <w:spacing w:before="0" w:after="0"/>
              <w:ind w:left="0" w:hanging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Указать образование зав КДЛ: мед./ не мед..</w:t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58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ListParagraph"/>
              <w:widowControl w:val="false"/>
              <w:spacing w:before="0" w:after="0"/>
              <w:ind w:left="0" w:hanging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b/>
                <w:bCs/>
                <w:shd w:fill="FFFFFF" w:val="clear"/>
              </w:rPr>
              <w:t>2.</w:t>
            </w:r>
          </w:p>
        </w:tc>
        <w:tc>
          <w:tcPr>
            <w:tcW w:w="58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ListParagraph"/>
              <w:widowControl w:val="false"/>
              <w:spacing w:before="0" w:after="0"/>
              <w:ind w:left="0" w:hanging="0"/>
              <w:contextualSpacing/>
              <w:rPr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hd w:fill="FFFFFF" w:val="clear"/>
              </w:rPr>
              <w:t xml:space="preserve">Указать количество </w:t>
            </w:r>
            <w:r>
              <w:rPr>
                <w:rFonts w:ascii="Times New Roman" w:hAnsi="Times New Roman"/>
                <w:b/>
                <w:bCs/>
                <w:i/>
                <w:iCs/>
                <w:u w:val="single"/>
                <w:shd w:fill="FFFFFF" w:val="clear"/>
              </w:rPr>
              <w:t xml:space="preserve">физических </w:t>
            </w:r>
            <w:r>
              <w:rPr>
                <w:rFonts w:ascii="Times New Roman" w:hAnsi="Times New Roman"/>
                <w:b/>
                <w:bCs/>
                <w:i/>
                <w:iCs/>
                <w:shd w:fill="FFFFFF" w:val="clear"/>
              </w:rPr>
              <w:t>лиц с высшим (медицинским и не медицинским) образованием в КДЛ.</w:t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b/>
                <w:bCs/>
                <w:shd w:fill="FFFFFF" w:val="clear"/>
              </w:rPr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</w:tr>
      <w:tr>
        <w:trPr/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b/>
                <w:bCs/>
                <w:shd w:fill="FFFFFF" w:val="clear"/>
              </w:rPr>
            </w:r>
          </w:p>
        </w:tc>
        <w:tc>
          <w:tcPr>
            <w:tcW w:w="58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ListParagraph"/>
              <w:widowControl w:val="false"/>
              <w:spacing w:before="0" w:after="0"/>
              <w:ind w:left="0" w:hanging="0"/>
              <w:contextualSpacing/>
              <w:rPr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bCs/>
                <w:i/>
                <w:iCs/>
                <w:shd w:fill="FFFFFF" w:val="clear"/>
              </w:rPr>
              <w:t>Из них:</w:t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shd w:fill="FFFFFF" w:val="clear"/>
              </w:rPr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shd w:fill="FFFFFF" w:val="clear"/>
              </w:rPr>
              <w:t>2.1</w:t>
            </w:r>
          </w:p>
        </w:tc>
        <w:tc>
          <w:tcPr>
            <w:tcW w:w="5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FFFF00" w:val="clear"/>
          </w:tcPr>
          <w:p>
            <w:pPr>
              <w:pStyle w:val="ListParagraph"/>
              <w:widowControl w:val="false"/>
              <w:spacing w:before="0" w:after="0"/>
              <w:ind w:left="0" w:hanging="0"/>
              <w:contextualSpacing/>
              <w:rPr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shd w:fill="FFFFFF" w:val="clear"/>
              </w:rPr>
              <w:t xml:space="preserve">Указать количество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u w:val="single"/>
                <w:shd w:fill="FFFFFF" w:val="clear"/>
              </w:rPr>
              <w:t xml:space="preserve">физических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shd w:fill="FFFFFF" w:val="clear"/>
              </w:rPr>
              <w:t xml:space="preserve">лиц с высшим (медицинским и не медицинским) образованием в микробиологической лаборатории в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shd w:fill="FFFFFF" w:val="clear"/>
              </w:rPr>
              <w:t>СОСТАВЕ КДЛ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shd w:fill="FFFFFF" w:val="clear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shd w:fill="FFFFFF" w:val="clear"/>
              </w:rPr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  <w:r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8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ListParagraph"/>
              <w:widowControl w:val="false"/>
              <w:spacing w:before="0" w:after="0"/>
              <w:ind w:left="0" w:hanging="0"/>
              <w:contextualSpacing/>
              <w:jc w:val="both"/>
              <w:rPr>
                <w:rStyle w:val="InternetLink"/>
                <w:rFonts w:ascii="Times New Roman" w:hAnsi="Times New Roman"/>
                <w:b/>
                <w:b/>
                <w:i/>
                <w:i/>
                <w:color w:val="auto"/>
                <w:u w:val="none"/>
              </w:rPr>
            </w:pPr>
            <w:r>
              <w:rPr>
                <w:rStyle w:val="InternetLink"/>
                <w:rFonts w:ascii="Times New Roman" w:hAnsi="Times New Roman"/>
                <w:b/>
                <w:i/>
                <w:color w:val="auto"/>
                <w:u w:val="none"/>
              </w:rPr>
              <w:t>Указать количеств</w:t>
            </w:r>
            <w:r>
              <w:rPr>
                <w:rStyle w:val="InternetLink"/>
                <w:rFonts w:ascii="Times New Roman" w:hAnsi="Times New Roman"/>
                <w:b/>
                <w:i/>
                <w:color w:val="auto"/>
                <w:u w:val="none"/>
              </w:rPr>
              <w:t>о</w:t>
            </w:r>
            <w:r>
              <w:rPr>
                <w:rStyle w:val="InternetLink"/>
                <w:rFonts w:ascii="Times New Roman" w:hAnsi="Times New Roman"/>
                <w:b/>
                <w:i/>
                <w:color w:val="auto"/>
                <w:u w:val="none"/>
              </w:rPr>
              <w:t xml:space="preserve"> </w:t>
            </w:r>
            <w:r>
              <w:rPr>
                <w:rStyle w:val="InternetLink"/>
                <w:rFonts w:ascii="Times New Roman" w:hAnsi="Times New Roman"/>
                <w:b/>
                <w:i/>
                <w:color w:val="auto"/>
              </w:rPr>
              <w:t>физических</w:t>
            </w:r>
            <w:r>
              <w:rPr>
                <w:rStyle w:val="InternetLink"/>
                <w:rFonts w:ascii="Times New Roman" w:hAnsi="Times New Roman"/>
                <w:b/>
                <w:i/>
                <w:color w:val="auto"/>
                <w:u w:val="none"/>
              </w:rPr>
              <w:t xml:space="preserve"> лиц с высшим (медицинским и не медицинским образованием),ПРОШЕДШИХ АККРЕДИТАЦИЮ в клинико-диагностических лабораториях:</w:t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  <w:r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8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ListParagraph"/>
              <w:widowControl w:val="false"/>
              <w:spacing w:before="0" w:after="0"/>
              <w:ind w:left="0" w:hanging="0"/>
              <w:contextualSpacing/>
              <w:rPr>
                <w:rFonts w:ascii="Times New Roman" w:hAnsi="Times New Roman"/>
                <w:b/>
                <w:b/>
                <w:bCs/>
                <w:i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Указать количество </w:t>
            </w:r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физических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лиц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медицинских технологов/медицинских лабораторных техников (фельдшеров-лаборантов), лаборантов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в КДЛ.</w:t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58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ListParagraph"/>
              <w:widowControl w:val="false"/>
              <w:spacing w:before="0" w:after="0"/>
              <w:ind w:left="0" w:hanging="0"/>
              <w:contextualSpacing/>
              <w:rPr>
                <w:rFonts w:ascii="Times New Roman" w:hAnsi="Times New Roman"/>
                <w:bCs/>
                <w:i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Из них:</w:t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</w:t>
            </w:r>
          </w:p>
        </w:tc>
        <w:tc>
          <w:tcPr>
            <w:tcW w:w="5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ListParagraph"/>
              <w:widowControl w:val="false"/>
              <w:spacing w:before="0" w:after="0"/>
              <w:ind w:left="0" w:hanging="0"/>
              <w:contextualSpacing/>
              <w:rPr>
                <w:rFonts w:ascii="Times New Roman" w:hAnsi="Times New Roman"/>
                <w:i/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 xml:space="preserve">Указать количество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физических </w:t>
            </w:r>
            <w:r>
              <w:rPr>
                <w:rFonts w:ascii="Times New Roman" w:hAnsi="Times New Roman"/>
                <w:i/>
                <w:iCs/>
              </w:rPr>
              <w:t xml:space="preserve">лиц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медицинских технологов/медицинских лабораторных техников (фельдшеров-лаборантов), лаборантов в микробиологической лаборатории в СОСТАВЕ КДЛ.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5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ListParagraph"/>
              <w:widowControl w:val="false"/>
              <w:spacing w:before="0" w:after="0"/>
              <w:ind w:left="0" w:hanging="0"/>
              <w:contextualSpacing/>
              <w:rPr>
                <w:rFonts w:ascii="Times New Roman" w:hAnsi="Times New Roman"/>
                <w:i/>
                <w:i/>
                <w:iCs/>
                <w:color w:val="2D2D2D"/>
                <w:spacing w:val="2"/>
                <w:highlight w:val="white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highlight w:val="white"/>
              </w:rPr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5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before="0" w:after="0"/>
              <w:contextualSpacing/>
              <w:rPr>
                <w:rFonts w:ascii="Times New Roman" w:hAnsi="Times New Roman"/>
                <w:b/>
                <w:b/>
                <w:bCs/>
                <w:color w:val="2D2D2D"/>
                <w:spacing w:val="2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color w:val="2D2D2D"/>
                <w:spacing w:val="2"/>
                <w:shd w:fill="FFFFFF" w:val="clear"/>
              </w:rPr>
              <w:t>Аутсорсинг лабораторных исследований (указать исполнителя  и номенклатуру отправляемых ЛИ;  указать только исполнителей не подающих годовой отчет в МЗ НО) в соответствии с примером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Количество исследований за 2024 г.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Причина</w:t>
            </w:r>
          </w:p>
        </w:tc>
      </w:tr>
      <w:tr>
        <w:trPr/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..1</w:t>
            </w:r>
          </w:p>
        </w:tc>
        <w:tc>
          <w:tcPr>
            <w:tcW w:w="5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ListParagraph"/>
              <w:widowControl w:val="false"/>
              <w:spacing w:before="0" w:after="0"/>
              <w:ind w:left="1080" w:hanging="0"/>
              <w:contextualSpacing/>
              <w:rPr>
                <w:rFonts w:ascii="Times New Roman" w:hAnsi="Times New Roman"/>
                <w:b/>
                <w:b/>
                <w:bCs/>
                <w:i/>
                <w:i/>
                <w:color w:val="2D2D2D"/>
                <w:spacing w:val="2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i/>
                <w:color w:val="2D2D2D"/>
                <w:spacing w:val="2"/>
                <w:shd w:fill="FFFFFF" w:val="clear"/>
              </w:rPr>
              <w:t>ООО « Частная лаборатория»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.1.1</w:t>
            </w:r>
          </w:p>
        </w:tc>
        <w:tc>
          <w:tcPr>
            <w:tcW w:w="5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  <w:i/>
                <w:u w:val="single"/>
              </w:rPr>
              <w:t>Например:</w:t>
            </w:r>
            <w:r>
              <w:rPr>
                <w:rFonts w:ascii="Times New Roman" w:hAnsi="Times New Roman"/>
                <w:bCs/>
              </w:rPr>
              <w:t xml:space="preserve">  Гликированный гемоглобин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 оборудования</w:t>
            </w:r>
          </w:p>
        </w:tc>
      </w:tr>
      <w:tr>
        <w:trPr/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.1.2</w:t>
            </w:r>
          </w:p>
        </w:tc>
        <w:tc>
          <w:tcPr>
            <w:tcW w:w="5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ListParagraph"/>
              <w:widowControl w:val="false"/>
              <w:spacing w:before="0" w:after="0"/>
              <w:ind w:left="0" w:hanging="0"/>
              <w:contextualSpacing/>
              <w:rPr>
                <w:rFonts w:ascii="Times New Roman" w:hAnsi="Times New Roman"/>
                <w:color w:val="2D2D2D"/>
                <w:spacing w:val="2"/>
                <w:highlight w:val="white"/>
              </w:rPr>
            </w:pPr>
            <w:r>
              <w:rPr>
                <w:rFonts w:ascii="Times New Roman" w:hAnsi="Times New Roman"/>
                <w:b/>
                <w:i/>
                <w:color w:val="2D2D2D"/>
                <w:spacing w:val="2"/>
                <w:u w:val="single"/>
                <w:shd w:fill="FFFFFF" w:val="clear"/>
              </w:rPr>
              <w:t xml:space="preserve">Например:  </w:t>
            </w: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>Гепатит В и С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 санэпид заключения, нет оборудования</w:t>
            </w:r>
          </w:p>
        </w:tc>
      </w:tr>
      <w:tr>
        <w:trPr/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5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ListParagraph"/>
              <w:widowControl w:val="false"/>
              <w:spacing w:before="0" w:after="0"/>
              <w:ind w:left="0" w:hanging="0"/>
              <w:contextualSpacing/>
              <w:rPr>
                <w:rFonts w:ascii="Times New Roman" w:hAnsi="Times New Roman"/>
                <w:color w:val="2D2D2D"/>
                <w:spacing w:val="2"/>
                <w:highlight w:val="white"/>
              </w:rPr>
            </w:pPr>
            <w:r>
              <w:rPr>
                <w:rFonts w:ascii="Times New Roman" w:hAnsi="Times New Roman"/>
                <w:b/>
                <w:i/>
                <w:color w:val="2D2D2D"/>
                <w:spacing w:val="2"/>
                <w:u w:val="single"/>
                <w:shd w:fill="FFFFFF" w:val="clear"/>
              </w:rPr>
              <w:t>Например:</w:t>
            </w: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 xml:space="preserve">  Интактный паратгормон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Малый объем, экономическая нецелесообразность</w:t>
            </w:r>
          </w:p>
        </w:tc>
      </w:tr>
      <w:tr>
        <w:trPr/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5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ListParagraph"/>
              <w:widowControl w:val="false"/>
              <w:spacing w:before="0" w:after="0"/>
              <w:ind w:left="0" w:hanging="0"/>
              <w:contextualSpacing/>
              <w:rPr>
                <w:rFonts w:ascii="Times New Roman" w:hAnsi="Times New Roman"/>
                <w:color w:val="2D2D2D"/>
                <w:spacing w:val="2"/>
                <w:highlight w:val="white"/>
              </w:rPr>
            </w:pPr>
            <w:r>
              <w:rPr>
                <w:rFonts w:ascii="Times New Roman" w:hAnsi="Times New Roman"/>
                <w:color w:val="2D2D2D"/>
                <w:spacing w:val="2"/>
                <w:highlight w:val="white"/>
              </w:rPr>
              <w:t>и.т.д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58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ListParagraph"/>
              <w:widowControl w:val="false"/>
              <w:spacing w:before="0" w:after="0"/>
              <w:ind w:left="0" w:hanging="0"/>
              <w:contextualSpacing/>
              <w:rPr>
                <w:rFonts w:ascii="Times New Roman" w:hAnsi="Times New Roman"/>
                <w:i/>
                <w:i/>
                <w:iCs/>
                <w:color w:val="2D2D2D"/>
                <w:spacing w:val="2"/>
                <w:highlight w:val="white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highlight w:val="white"/>
              </w:rPr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58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pacing w:before="0" w:after="0"/>
              <w:contextualSpacing/>
              <w:jc w:val="center"/>
              <w:rPr>
                <w:b/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rFonts w:ascii="Times New Roman" w:hAnsi="Times New Roman"/>
                <w:b/>
                <w:color w:val="2D2D2D"/>
                <w:spacing w:val="2"/>
                <w:shd w:fill="FFFFFF" w:val="clear"/>
              </w:rPr>
              <w:t>Лабораторные информационные системы (ЛИС)</w:t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2023 г.</w:t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2024 г.</w:t>
            </w:r>
          </w:p>
        </w:tc>
      </w:tr>
      <w:tr>
        <w:trPr/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8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ListParagraph"/>
              <w:widowControl w:val="false"/>
              <w:spacing w:before="0" w:after="0"/>
              <w:ind w:left="0" w:hanging="0"/>
              <w:contextualSpacing/>
              <w:rPr/>
            </w:pPr>
            <w:r>
              <w:rPr/>
              <w:t xml:space="preserve"> </w:t>
            </w: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>Наименование ЛИС</w:t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/>
            </w:r>
          </w:p>
        </w:tc>
      </w:tr>
      <w:tr>
        <w:trPr/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58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ListParagraph"/>
              <w:widowControl w:val="false"/>
              <w:spacing w:before="0" w:after="0"/>
              <w:ind w:left="0" w:hanging="0"/>
              <w:contextualSpacing/>
              <w:rPr>
                <w:rFonts w:ascii="Times New Roman" w:hAnsi="Times New Roman"/>
                <w:color w:val="2D2D2D"/>
                <w:spacing w:val="2"/>
                <w:highlight w:val="white"/>
              </w:rPr>
            </w:pPr>
            <w:bookmarkStart w:id="3" w:name="__DdeLink__50200_1268123522"/>
            <w:bookmarkEnd w:id="3"/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>Количество автоматизированных рабочих мест ЛИС</w:t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113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58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ListParagraph"/>
              <w:widowControl w:val="false"/>
              <w:spacing w:before="0" w:after="0"/>
              <w:ind w:left="0" w:hanging="0"/>
              <w:contextualSpacing/>
              <w:rPr>
                <w:rFonts w:ascii="Times New Roman" w:hAnsi="Times New Roman"/>
                <w:color w:val="2D2D2D"/>
                <w:spacing w:val="2"/>
                <w:highlight w:val="white"/>
              </w:rPr>
            </w:pPr>
            <w:r>
              <w:rPr>
                <w:rFonts w:ascii="Times New Roman" w:hAnsi="Times New Roman"/>
                <w:color w:val="2D2D2D"/>
                <w:spacing w:val="2"/>
                <w:shd w:fill="FFFFFF" w:val="clear"/>
              </w:rPr>
              <w:t>Количество подключенных анализаторов к системе ЛИС</w:t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55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</w:rPr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120"/>
        <w:ind w:left="720" w:firstLine="708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«Оснащение лаборатории оборудованием»</w:t>
      </w:r>
    </w:p>
    <w:p>
      <w:pPr>
        <w:pStyle w:val="ListParagraph"/>
        <w:spacing w:lineRule="auto" w:line="240" w:before="0" w:after="120"/>
        <w:ind w:left="1788" w:hanging="0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spacing w:before="0" w:after="120"/>
        <w:ind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Указать </w:t>
      </w:r>
      <w:r>
        <w:rPr>
          <w:rFonts w:ascii="Times New Roman" w:hAnsi="Times New Roman"/>
          <w:b/>
          <w:bCs/>
          <w:u w:val="single"/>
        </w:rPr>
        <w:t>ДОПОЛНИТЕЛЬНОЕ</w:t>
      </w:r>
      <w:r>
        <w:rPr>
          <w:rFonts w:ascii="Times New Roman" w:hAnsi="Times New Roman"/>
          <w:bCs/>
        </w:rPr>
        <w:t xml:space="preserve"> оборудование, находящееся </w:t>
      </w:r>
      <w:r>
        <w:rPr>
          <w:rFonts w:ascii="Times New Roman" w:hAnsi="Times New Roman"/>
          <w:b/>
          <w:bCs/>
          <w:i/>
        </w:rPr>
        <w:t>ЗА ПРЕДЕЛАМИ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/>
          <w:bCs/>
          <w:i/>
        </w:rPr>
        <w:t>ОСНОВНОГО БАЛАНСА</w:t>
      </w:r>
      <w:r>
        <w:rPr>
          <w:rFonts w:ascii="Times New Roman" w:hAnsi="Times New Roman"/>
          <w:bCs/>
        </w:rPr>
        <w:t xml:space="preserve"> медицинской организации и используемое на договорной основе (договор аренды, лизинг и т.д.), указывается в пояснительной записке в виде приложения по форме:</w:t>
      </w:r>
    </w:p>
    <w:tbl>
      <w:tblPr>
        <w:tblW w:w="10065" w:type="dxa"/>
        <w:jc w:val="left"/>
        <w:tblInd w:w="-489" w:type="dxa"/>
        <w:tblLayout w:type="fixed"/>
        <w:tblCellMar>
          <w:top w:w="0" w:type="dxa"/>
          <w:left w:w="7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043"/>
        <w:gridCol w:w="1404"/>
        <w:gridCol w:w="1013"/>
        <w:gridCol w:w="2604"/>
      </w:tblGrid>
      <w:tr>
        <w:trPr>
          <w:trHeight w:val="844" w:hRule="atLeast"/>
        </w:trPr>
        <w:tc>
          <w:tcPr>
            <w:tcW w:w="5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  <w:b/>
                <w:b/>
                <w:bCs/>
              </w:rPr>
            </w:pPr>
            <w:r>
              <w:rPr>
                <w:rFonts w:eastAsia="Cambria" w:ascii="Times New Roman" w:hAnsi="Times New Roman"/>
                <w:b/>
                <w:bCs/>
              </w:rPr>
              <w:t>Наименование оборудование</w:t>
            </w:r>
          </w:p>
        </w:tc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  <w:t>Указать номер  строки ф.30  табл.5302</w:t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</w:r>
          </w:p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  <w:t>Кол-во</w:t>
            </w:r>
          </w:p>
        </w:tc>
        <w:tc>
          <w:tcPr>
            <w:tcW w:w="2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  <w:t>Основания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  <w:t>(договор аренды, лизинг и др.)- указать</w:t>
            </w:r>
          </w:p>
        </w:tc>
      </w:tr>
      <w:tr>
        <w:trPr>
          <w:trHeight w:val="459" w:hRule="atLeast"/>
        </w:trPr>
        <w:tc>
          <w:tcPr>
            <w:tcW w:w="5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  <w:b/>
                <w:b/>
                <w:bCs/>
              </w:rPr>
            </w:pPr>
            <w:r>
              <w:rPr>
                <w:rFonts w:eastAsia="Cambria" w:ascii="Times New Roman" w:hAnsi="Times New Roman"/>
                <w:b/>
                <w:bCs/>
              </w:rPr>
              <w:t>Оборудование для клинико-диагностических лабораторий</w:t>
            </w:r>
          </w:p>
        </w:tc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2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</w:r>
          </w:p>
        </w:tc>
      </w:tr>
      <w:tr>
        <w:trPr>
          <w:trHeight w:val="1271" w:hRule="atLeast"/>
        </w:trPr>
        <w:tc>
          <w:tcPr>
            <w:tcW w:w="5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  <w:b/>
                <w:bCs/>
                <w:i w:val="false"/>
                <w:iCs w:val="false"/>
                <w:u w:val="single"/>
              </w:rPr>
              <w:t>Например</w:t>
            </w:r>
            <w:r>
              <w:rPr>
                <w:rFonts w:eastAsia="Cambria" w:ascii="Times New Roman" w:hAnsi="Times New Roman"/>
                <w:u w:val="single"/>
              </w:rPr>
              <w:t xml:space="preserve"> </w:t>
            </w:r>
            <w:r>
              <w:rPr>
                <w:rFonts w:eastAsia="Cambria" w:ascii="Times New Roman" w:hAnsi="Times New Roman"/>
              </w:rPr>
              <w:t xml:space="preserve">: </w:t>
            </w:r>
            <w:r>
              <w:rPr>
                <w:rFonts w:eastAsia="Cambria" w:ascii="Times New Roman" w:hAnsi="Times New Roman"/>
              </w:rPr>
              <w:t xml:space="preserve">Автоматический гематологический анализатор Mindray BS </w:t>
            </w:r>
            <w:r>
              <w:rPr>
                <w:rFonts w:eastAsia="Cambria" w:ascii="Times New Roman" w:hAnsi="Times New Roman"/>
              </w:rPr>
              <w:t>или другой анализатор</w:t>
            </w:r>
          </w:p>
          <w:p>
            <w:pPr>
              <w:pStyle w:val="Normal"/>
              <w:widowControl w:val="false"/>
              <w:spacing w:before="0" w:after="160"/>
              <w:jc w:val="both"/>
              <w:rPr>
                <w:b/>
                <w:b/>
                <w:bCs/>
                <w:u w:val="single"/>
              </w:rPr>
            </w:pPr>
            <w:r>
              <w:rPr>
                <w:rFonts w:eastAsia="Cambria" w:ascii="Times New Roman" w:hAnsi="Times New Roman"/>
                <w:b/>
                <w:bCs/>
                <w:u w:val="single"/>
              </w:rPr>
              <w:t>У</w:t>
            </w:r>
            <w:r>
              <w:rPr>
                <w:rFonts w:eastAsia="Cambria" w:ascii="Times New Roman" w:hAnsi="Times New Roman"/>
                <w:b/>
                <w:bCs/>
                <w:u w:val="single"/>
              </w:rPr>
              <w:t>казать все имеющиеся анализаторы за балансом</w:t>
            </w:r>
          </w:p>
        </w:tc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</w:rPr>
            </w:pPr>
            <w:r>
              <w:rPr/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  <w:t>1</w:t>
            </w:r>
          </w:p>
        </w:tc>
        <w:tc>
          <w:tcPr>
            <w:tcW w:w="2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  <w:t>Договор безвозмездного пользования (аренда, лизинг) до 29.12.2024 г.</w:t>
            </w:r>
          </w:p>
        </w:tc>
      </w:tr>
      <w:tr>
        <w:trPr>
          <w:trHeight w:val="453" w:hRule="atLeast"/>
        </w:trPr>
        <w:tc>
          <w:tcPr>
            <w:tcW w:w="5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  <w:t>В том числе 5 — diff. (</w:t>
            </w:r>
            <w:r>
              <w:rPr>
                <w:rFonts w:eastAsia="Cambria" w:ascii="Times New Roman" w:hAnsi="Times New Roman"/>
                <w:b/>
                <w:i/>
              </w:rPr>
              <w:t>пример</w:t>
            </w:r>
            <w:r>
              <w:rPr>
                <w:rFonts w:eastAsia="Cambria" w:ascii="Times New Roman" w:hAnsi="Times New Roman"/>
              </w:rPr>
              <w:t>)</w:t>
            </w:r>
          </w:p>
        </w:tc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</w:rPr>
            </w:pPr>
            <w:r>
              <w:rPr/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  <w:t>1</w:t>
            </w:r>
          </w:p>
        </w:tc>
        <w:tc>
          <w:tcPr>
            <w:tcW w:w="2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</w:r>
          </w:p>
        </w:tc>
      </w:tr>
      <w:tr>
        <w:trPr>
          <w:trHeight w:val="748" w:hRule="atLeast"/>
        </w:trPr>
        <w:tc>
          <w:tcPr>
            <w:tcW w:w="5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  <w:b/>
                <w:b/>
                <w:bCs/>
              </w:rPr>
            </w:pPr>
            <w:r>
              <w:rPr>
                <w:rFonts w:eastAsia="Cambria" w:ascii="Times New Roman" w:hAnsi="Times New Roman"/>
                <w:b/>
                <w:bCs/>
              </w:rPr>
              <w:t>Оборудование для микробиологических (бактериологических) лабораторий</w:t>
            </w:r>
          </w:p>
        </w:tc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2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</w:r>
          </w:p>
        </w:tc>
      </w:tr>
      <w:tr>
        <w:trPr>
          <w:trHeight w:val="469" w:hRule="atLeast"/>
        </w:trPr>
        <w:tc>
          <w:tcPr>
            <w:tcW w:w="5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  <w:b/>
                <w:b/>
              </w:rPr>
            </w:pPr>
            <w:r>
              <w:rPr>
                <w:rFonts w:eastAsia="Cambria" w:ascii="Times New Roman" w:hAnsi="Times New Roman"/>
                <w:b/>
              </w:rPr>
              <w:t>Оборудование для цитологических лабораторий</w:t>
            </w:r>
          </w:p>
        </w:tc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2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</w:r>
          </w:p>
        </w:tc>
      </w:tr>
      <w:tr>
        <w:trPr>
          <w:trHeight w:val="469" w:hRule="atLeast"/>
        </w:trPr>
        <w:tc>
          <w:tcPr>
            <w:tcW w:w="5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  <w:b/>
                <w:b/>
              </w:rPr>
            </w:pPr>
            <w:r>
              <w:rPr>
                <w:rFonts w:eastAsia="Cambria" w:ascii="Times New Roman" w:hAnsi="Times New Roman"/>
                <w:b/>
              </w:rPr>
              <w:t>Оборудование для химико-токсикологических лабораторий</w:t>
            </w:r>
          </w:p>
        </w:tc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2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</w:r>
          </w:p>
        </w:tc>
      </w:tr>
      <w:tr>
        <w:trPr>
          <w:trHeight w:val="469" w:hRule="atLeast"/>
        </w:trPr>
        <w:tc>
          <w:tcPr>
            <w:tcW w:w="5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  <w:b/>
                <w:b/>
              </w:rPr>
            </w:pPr>
            <w:r>
              <w:rPr>
                <w:rFonts w:eastAsia="Cambria" w:ascii="Times New Roman" w:hAnsi="Times New Roman"/>
                <w:b/>
              </w:rPr>
              <w:t xml:space="preserve">Другое оборудование </w:t>
            </w:r>
          </w:p>
        </w:tc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10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</w:r>
          </w:p>
        </w:tc>
        <w:tc>
          <w:tcPr>
            <w:tcW w:w="26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 w:eastAsia="Cambria"/>
              </w:rPr>
            </w:pPr>
            <w:r>
              <w:rPr>
                <w:rFonts w:eastAsia="Cambria" w:ascii="Times New Roman" w:hAnsi="Times New Roman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2"/>
        </w:numPr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>Обеспечение качества и безопасности медицинской деятельности</w:t>
      </w:r>
    </w:p>
    <w:tbl>
      <w:tblPr>
        <w:tblStyle w:val="ad"/>
        <w:tblW w:w="1003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395"/>
        <w:gridCol w:w="1701"/>
        <w:gridCol w:w="2125"/>
        <w:gridCol w:w="1808"/>
      </w:tblGrid>
      <w:tr>
        <w:trPr/>
        <w:tc>
          <w:tcPr>
            <w:tcW w:w="439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kern w:val="0"/>
                <w:sz w:val="20"/>
                <w:szCs w:val="22"/>
                <w:lang w:val="en-US" w:eastAsia="en-US" w:bidi="ar-SA"/>
              </w:rPr>
              <w:t>II</w:t>
            </w:r>
            <w:r>
              <w:rPr>
                <w:rFonts w:ascii="Times New Roman" w:hAnsi="Times New Roman"/>
                <w:b/>
                <w:kern w:val="0"/>
                <w:sz w:val="20"/>
                <w:szCs w:val="22"/>
                <w:lang w:val="ru-RU" w:eastAsia="en-US" w:bidi="ar-SA"/>
              </w:rPr>
              <w:t>. Сведения об участии во внешней оценке качества-межлабораторных сличений (МСИ)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kern w:val="0"/>
                <w:sz w:val="20"/>
                <w:szCs w:val="22"/>
                <w:lang w:val="ru-RU" w:eastAsia="en-US" w:bidi="ar-SA"/>
              </w:rPr>
              <w:t>МСИ</w:t>
            </w:r>
          </w:p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kern w:val="0"/>
                <w:sz w:val="20"/>
                <w:szCs w:val="22"/>
                <w:lang w:val="ru-RU" w:eastAsia="en-US" w:bidi="ar-SA"/>
              </w:rPr>
              <w:t>ФСВОК</w:t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kern w:val="0"/>
                <w:sz w:val="20"/>
                <w:szCs w:val="22"/>
                <w:lang w:val="ru-RU" w:eastAsia="en-US" w:bidi="ar-SA"/>
              </w:rPr>
              <w:t>Международные системы (указать)</w:t>
            </w:r>
          </w:p>
        </w:tc>
        <w:tc>
          <w:tcPr>
            <w:tcW w:w="1808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kern w:val="0"/>
                <w:sz w:val="20"/>
                <w:szCs w:val="22"/>
                <w:lang w:val="ru-RU" w:eastAsia="en-US" w:bidi="ar-SA"/>
              </w:rPr>
              <w:t>Другие (указать)</w:t>
            </w:r>
          </w:p>
        </w:tc>
      </w:tr>
      <w:tr>
        <w:trPr/>
        <w:tc>
          <w:tcPr>
            <w:tcW w:w="439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kern w:val="0"/>
                <w:sz w:val="20"/>
                <w:szCs w:val="22"/>
                <w:lang w:val="ru-RU" w:eastAsia="en-US" w:bidi="ar-SA"/>
              </w:rPr>
              <w:t>1. Клинико-диагностические лаборатории, всего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1808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10029" w:type="dxa"/>
            <w:gridSpan w:val="4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  <w:i/>
                <w:i/>
              </w:rPr>
            </w:pPr>
            <w:r>
              <w:rPr>
                <w:rFonts w:ascii="Times New Roman" w:hAnsi="Times New Roman"/>
                <w:i/>
                <w:kern w:val="0"/>
                <w:sz w:val="20"/>
                <w:szCs w:val="22"/>
                <w:lang w:val="ru-RU" w:eastAsia="en-US" w:bidi="ar-SA"/>
              </w:rPr>
              <w:t>Из них участвуют по программам в следующих видах исследований:</w:t>
            </w:r>
          </w:p>
        </w:tc>
      </w:tr>
      <w:tr>
        <w:trPr/>
        <w:tc>
          <w:tcPr>
            <w:tcW w:w="439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  <w:i/>
                <w:i/>
              </w:rPr>
            </w:pPr>
            <w:r>
              <w:rPr>
                <w:rFonts w:ascii="Times New Roman" w:hAnsi="Times New Roman"/>
                <w:i/>
                <w:kern w:val="0"/>
                <w:sz w:val="20"/>
                <w:szCs w:val="22"/>
                <w:lang w:val="ru-RU" w:eastAsia="en-US" w:bidi="ar-SA"/>
              </w:rPr>
              <w:t>гематологические исследования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1808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439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  <w:i/>
                <w:i/>
              </w:rPr>
            </w:pPr>
            <w:r>
              <w:rPr>
                <w:rFonts w:ascii="Times New Roman" w:hAnsi="Times New Roman"/>
                <w:i/>
                <w:kern w:val="0"/>
                <w:sz w:val="20"/>
                <w:szCs w:val="22"/>
                <w:lang w:val="ru-RU" w:eastAsia="en-US" w:bidi="ar-SA"/>
              </w:rPr>
              <w:t>биохимические исследования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1808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439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  <w:i/>
                <w:i/>
              </w:rPr>
            </w:pPr>
            <w:r>
              <w:rPr>
                <w:rFonts w:ascii="Times New Roman" w:hAnsi="Times New Roman"/>
                <w:i/>
                <w:kern w:val="0"/>
                <w:sz w:val="20"/>
                <w:szCs w:val="22"/>
                <w:lang w:val="ru-RU" w:eastAsia="en-US" w:bidi="ar-SA"/>
              </w:rPr>
              <w:t>гликированный гемоглобин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1808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439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  <w:i/>
                <w:i/>
              </w:rPr>
            </w:pPr>
            <w:r>
              <w:rPr>
                <w:rFonts w:ascii="Times New Roman" w:hAnsi="Times New Roman"/>
                <w:i/>
                <w:kern w:val="0"/>
                <w:sz w:val="20"/>
                <w:szCs w:val="22"/>
                <w:lang w:val="ru-RU" w:eastAsia="en-US" w:bidi="ar-SA"/>
              </w:rPr>
              <w:t>иммуногематология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1808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439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  <w:i/>
                <w:i/>
              </w:rPr>
            </w:pPr>
            <w:r>
              <w:rPr>
                <w:rFonts w:ascii="Times New Roman" w:hAnsi="Times New Roman"/>
                <w:i/>
                <w:kern w:val="0"/>
                <w:sz w:val="20"/>
                <w:szCs w:val="22"/>
                <w:lang w:val="ru-RU" w:eastAsia="en-US" w:bidi="ar-SA"/>
              </w:rPr>
              <w:t>ВИЧ-инфекция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1808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439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  <w:i/>
                <w:i/>
              </w:rPr>
            </w:pPr>
            <w:r>
              <w:rPr>
                <w:rFonts w:ascii="Times New Roman" w:hAnsi="Times New Roman"/>
                <w:i/>
                <w:kern w:val="0"/>
                <w:sz w:val="20"/>
                <w:szCs w:val="22"/>
                <w:lang w:val="ru-RU" w:eastAsia="en-US" w:bidi="ar-SA"/>
              </w:rPr>
              <w:t>сифилис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1808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439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  <w:i/>
                <w:i/>
              </w:rPr>
            </w:pPr>
            <w:r>
              <w:rPr>
                <w:rFonts w:ascii="Times New Roman" w:hAnsi="Times New Roman"/>
                <w:i/>
                <w:kern w:val="0"/>
                <w:sz w:val="20"/>
                <w:szCs w:val="22"/>
                <w:lang w:val="ru-RU" w:eastAsia="en-US" w:bidi="ar-SA"/>
              </w:rPr>
              <w:t>вирусные гепатиты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1808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439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  <w:i/>
                <w:i/>
              </w:rPr>
            </w:pPr>
            <w:r>
              <w:rPr>
                <w:rFonts w:ascii="Times New Roman" w:hAnsi="Times New Roman"/>
                <w:i/>
                <w:kern w:val="0"/>
                <w:sz w:val="20"/>
                <w:szCs w:val="22"/>
                <w:lang w:val="ru-RU" w:eastAsia="en-US" w:bidi="ar-SA"/>
              </w:rPr>
              <w:t>туберкулез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1808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439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  <w:i/>
                <w:i/>
              </w:rPr>
            </w:pPr>
            <w:r>
              <w:rPr>
                <w:rFonts w:ascii="Times New Roman" w:hAnsi="Times New Roman"/>
                <w:i/>
                <w:kern w:val="0"/>
                <w:sz w:val="20"/>
                <w:szCs w:val="22"/>
                <w:lang w:val="ru-RU" w:eastAsia="en-US" w:bidi="ar-SA"/>
              </w:rPr>
              <w:t>цитологические исследования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1808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439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kern w:val="0"/>
                <w:sz w:val="20"/>
                <w:szCs w:val="22"/>
                <w:lang w:val="ru-RU" w:eastAsia="en-US" w:bidi="ar-SA"/>
              </w:rPr>
              <w:t>2.Микробиологические (бактериологические) лаборатории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1808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439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kern w:val="0"/>
                <w:sz w:val="20"/>
                <w:szCs w:val="22"/>
                <w:lang w:val="ru-RU" w:eastAsia="en-US" w:bidi="ar-SA"/>
              </w:rPr>
              <w:t>3.Химико-токсикологические лаборатории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1808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439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  <w:kern w:val="0"/>
                <w:sz w:val="20"/>
                <w:szCs w:val="22"/>
                <w:lang w:val="ru-RU" w:eastAsia="en-US" w:bidi="ar-SA"/>
              </w:rPr>
              <w:t>4.Цитологические лаборатории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2125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  <w:tc>
          <w:tcPr>
            <w:tcW w:w="1808" w:type="dxa"/>
            <w:tcBorders/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sz w:val="20"/>
                <w:szCs w:val="22"/>
                <w:lang w:val="ru-RU" w:eastAsia="en-US" w:bidi="ar-SA"/>
              </w:rPr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/>
        <w:suppressAutoHyphens w:val="true"/>
        <w:overflowPunct w:val="true"/>
        <w:bidi w:val="0"/>
        <w:spacing w:lineRule="auto" w:line="259" w:before="0" w:after="160"/>
        <w:jc w:val="left"/>
        <w:rPr/>
      </w:pPr>
      <w:r>
        <w:rPr/>
        <w:t xml:space="preserve">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i/>
        <w:b w:val="false"/>
        <w:color w:val="2D2D2D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i/>
        <w:b w:val="false"/>
        <w:color w:val="2D2D2D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i/>
        <w:b w:val="false"/>
        <w:color w:val="2D2D2D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i/>
        <w:b w:val="false"/>
        <w:color w:val="2D2D2D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i/>
        <w:b w:val="false"/>
        <w:color w:val="2D2D2D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i/>
        <w:b w:val="false"/>
        <w:color w:val="2D2D2D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i/>
        <w:b w:val="false"/>
        <w:color w:val="2D2D2D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i/>
        <w:b w:val="false"/>
        <w:color w:val="2D2D2D"/>
      </w:rPr>
    </w:lvl>
  </w:abstractNum>
  <w:abstractNum w:abstractNumId="2"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20"/>
  <w:defaultTabStop w:val="4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Droid Sans Fallback" w:cs="Calibr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overflowPunct w:val="true"/>
      <w:bidi w:val="0"/>
      <w:spacing w:lineRule="auto" w:line="259" w:before="0" w:after="160"/>
      <w:jc w:val="left"/>
    </w:pPr>
    <w:rPr>
      <w:rFonts w:eastAsia="Calibri" w:cs="Times New Roman" w:ascii="Calibri" w:hAnsi="Calibri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 w:customStyle="1">
    <w:name w:val="Hyperlink"/>
    <w:basedOn w:val="DefaultParagraphFont"/>
    <w:qFormat/>
    <w:rPr>
      <w:color w:val="0000FF"/>
      <w:u w:val="single"/>
    </w:rPr>
  </w:style>
  <w:style w:type="character" w:styleId="InternetLink1" w:customStyle="1">
    <w:name w:val="Internet Link1"/>
    <w:qFormat/>
    <w:rPr>
      <w:color w:val="000080"/>
      <w:u w:val="single"/>
    </w:rPr>
  </w:style>
  <w:style w:type="character" w:styleId="Style14">
    <w:name w:val="Интернет-ссылка"/>
    <w:rPr>
      <w:color w:val="000080"/>
      <w:u w:val="single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FreeSans"/>
    </w:rPr>
  </w:style>
  <w:style w:type="paragraph" w:styleId="Style20">
    <w:name w:val="Title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Style21" w:customStyle="1">
    <w:name w:val="Содержимое таблицы"/>
    <w:basedOn w:val="Normal"/>
    <w:qFormat/>
    <w:pPr/>
    <w:rPr/>
  </w:style>
  <w:style w:type="paragraph" w:styleId="Style22" w:customStyle="1">
    <w:name w:val="Заголовок таблицы"/>
    <w:basedOn w:val="Style21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9f17a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kdl_mzno@mail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Application>LibreOffice/7.3.7.2$Linux_X86_64 LibreOffice_project/30$Build-2</Application>
  <AppVersion>15.0000</AppVersion>
  <Pages>5</Pages>
  <Words>951</Words>
  <Characters>7374</Characters>
  <CharactersWithSpaces>8366</CharactersWithSpaces>
  <Paragraphs>148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2020-12-06T07:23:00Z</dcterms:created>
  <dc:creator>Tatiana</dc:creator>
  <dc:description/>
  <dc:language>ru-RU</dc:language>
  <cp:lastModifiedBy/>
  <dcterms:modified xsi:type="dcterms:W3CDTF">2024-12-24T10:47:27Z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